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B3" w:rsidRPr="005A097C" w:rsidRDefault="000A41EA" w:rsidP="000A41EA">
      <w:pPr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Nos termos do ponto 22.3 do Aviso n.º 6300/2017, publicado no Diário da República, 2ª série n.º 108, de 5 de junho, cumpre divulgar a legislação e a bibliografia necessárias para a preparação dos temas sobre os quais incidirão a Prova de Conhecimentos:</w:t>
      </w:r>
    </w:p>
    <w:p w:rsidR="000A41EA" w:rsidRPr="005A097C" w:rsidRDefault="000A41EA" w:rsidP="000A41E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Parte I – Enquadramento geral: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Constituição da República Portuguesa;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Código do Procedimento Administrativo (na redação do Decreto-Lei n.º 4/2015, de 7 de janeiro);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Decreto-Lei n.º 73/2014, de 13 de maio (altera e republica o Decreto-lei n.º 135/99, de 22 de abril);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Lei Geral do Trabalho em Funções Públicas, aprovada pela Lei n.º 35/2014, retificada pela Declaração de Retificação n.º 37-A/2014, publicada no Diário da República, n.º 158, de 19 de agosto de 2014, e alterada pela Lei n.º 82-B/2014, de 31 de dezembro;</w:t>
      </w:r>
    </w:p>
    <w:p w:rsidR="000A41EA" w:rsidRPr="005A097C" w:rsidRDefault="000A41EA" w:rsidP="000A41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Regime Jurídico das Instituições de Ensino Superior (Lei n.º 62/2007, de 10 de setembro);</w:t>
      </w:r>
    </w:p>
    <w:p w:rsidR="000A41EA" w:rsidRPr="005A097C" w:rsidRDefault="000A41EA" w:rsidP="000A41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Estatutos do Instituto Politécnico de Leiria;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Sistema Integrado de Avaliação de Desempenho na Administração Pública, aprovado pela Lei n.º 66-B/2007 de 28 de dezembro, alterada pelas Leis n.ºs 64-A/2008, de 31 de dezembro, 55-A/2010, de 31 de dezembro e 66-B/2012, de 31 de dezembro;</w:t>
      </w:r>
    </w:p>
    <w:p w:rsidR="000A41EA" w:rsidRPr="005A097C" w:rsidRDefault="000A41EA" w:rsidP="000A41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Circular Série - A n.º 1386 sobre “Instruções sobre cabimentos, compromissos e pagamentos em atras</w:t>
      </w:r>
      <w:bookmarkStart w:id="0" w:name="_GoBack"/>
      <w:bookmarkEnd w:id="0"/>
      <w:r w:rsidRPr="005A097C">
        <w:rPr>
          <w:rFonts w:ascii="Arial" w:hAnsi="Arial" w:cs="Arial"/>
          <w:sz w:val="20"/>
          <w:szCs w:val="20"/>
        </w:rPr>
        <w:t>o”, aprovada em 09.09.2011;</w:t>
      </w:r>
    </w:p>
    <w:p w:rsidR="000A41EA" w:rsidRPr="005A097C" w:rsidRDefault="000A41EA" w:rsidP="000A41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Regime de Administração Financeira do Estado (Decreto-Lei n.º 155/92, de 28 de julho e respetivas alterações legais).</w:t>
      </w:r>
    </w:p>
    <w:p w:rsidR="000A41EA" w:rsidRPr="005A097C" w:rsidRDefault="000A41EA" w:rsidP="000A41EA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0"/>
          <w:szCs w:val="20"/>
        </w:rPr>
      </w:pPr>
    </w:p>
    <w:p w:rsidR="000A41EA" w:rsidRPr="005A097C" w:rsidRDefault="000A41EA" w:rsidP="000A41EA">
      <w:pPr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Parte II – Enquadramento específico</w:t>
      </w:r>
    </w:p>
    <w:p w:rsidR="000A41EA" w:rsidRPr="005A097C" w:rsidRDefault="000A41EA" w:rsidP="000A41EA">
      <w:pPr>
        <w:jc w:val="both"/>
        <w:rPr>
          <w:rFonts w:ascii="Arial" w:hAnsi="Arial" w:cs="Arial"/>
          <w:sz w:val="20"/>
          <w:szCs w:val="20"/>
        </w:rPr>
      </w:pPr>
    </w:p>
    <w:p w:rsidR="000A41EA" w:rsidRPr="005A097C" w:rsidRDefault="000A41EA" w:rsidP="000A41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APDIS, BAD &amp; INCITE (1999). </w:t>
      </w:r>
      <w:r w:rsidRPr="005A097C">
        <w:rPr>
          <w:rFonts w:ascii="Arial" w:hAnsi="Arial" w:cs="Arial"/>
          <w:i/>
          <w:sz w:val="20"/>
          <w:szCs w:val="20"/>
        </w:rPr>
        <w:t>Código de Ética do Profissional de Informação em Portugal.</w:t>
      </w:r>
      <w:r w:rsidRPr="005A097C">
        <w:rPr>
          <w:rFonts w:ascii="Arial" w:hAnsi="Arial" w:cs="Arial"/>
          <w:sz w:val="20"/>
          <w:szCs w:val="20"/>
        </w:rPr>
        <w:t xml:space="preserve"> Disponível em http://www.apbad.pt/Profissao_Areas.htm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097C">
        <w:rPr>
          <w:rFonts w:ascii="Arial" w:hAnsi="Arial" w:cs="Arial"/>
          <w:sz w:val="20"/>
          <w:szCs w:val="20"/>
        </w:rPr>
        <w:t>Carrión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97C">
        <w:rPr>
          <w:rFonts w:ascii="Arial" w:hAnsi="Arial" w:cs="Arial"/>
          <w:sz w:val="20"/>
          <w:szCs w:val="20"/>
        </w:rPr>
        <w:t>Gútiez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, M. (1990). </w:t>
      </w:r>
      <w:r w:rsidRPr="005A097C">
        <w:rPr>
          <w:rFonts w:ascii="Arial" w:hAnsi="Arial" w:cs="Arial"/>
          <w:i/>
          <w:iCs/>
          <w:sz w:val="20"/>
          <w:szCs w:val="20"/>
        </w:rPr>
        <w:t>Manual de bibliotecas</w:t>
      </w:r>
      <w:r w:rsidRPr="005A097C">
        <w:rPr>
          <w:rFonts w:ascii="Arial" w:hAnsi="Arial" w:cs="Arial"/>
          <w:sz w:val="20"/>
          <w:szCs w:val="20"/>
        </w:rPr>
        <w:t xml:space="preserve">. Madrid: </w:t>
      </w:r>
      <w:proofErr w:type="spellStart"/>
      <w:r w:rsidRPr="005A097C">
        <w:rPr>
          <w:rFonts w:ascii="Arial" w:hAnsi="Arial" w:cs="Arial"/>
          <w:sz w:val="20"/>
          <w:szCs w:val="20"/>
        </w:rPr>
        <w:t>Fundación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97C">
        <w:rPr>
          <w:rFonts w:ascii="Arial" w:hAnsi="Arial" w:cs="Arial"/>
          <w:sz w:val="20"/>
          <w:szCs w:val="20"/>
        </w:rPr>
        <w:t>Germán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97C">
        <w:rPr>
          <w:rFonts w:ascii="Arial" w:hAnsi="Arial" w:cs="Arial"/>
          <w:sz w:val="20"/>
          <w:szCs w:val="20"/>
        </w:rPr>
        <w:t>Sánchez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97C">
        <w:rPr>
          <w:rFonts w:ascii="Arial" w:hAnsi="Arial" w:cs="Arial"/>
          <w:sz w:val="20"/>
          <w:szCs w:val="20"/>
        </w:rPr>
        <w:t>Ruipérez</w:t>
      </w:r>
      <w:proofErr w:type="spellEnd"/>
      <w:r w:rsidRPr="005A097C">
        <w:rPr>
          <w:rFonts w:ascii="Arial" w:hAnsi="Arial" w:cs="Arial"/>
          <w:sz w:val="20"/>
          <w:szCs w:val="20"/>
        </w:rPr>
        <w:t>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5A097C">
        <w:rPr>
          <w:rFonts w:ascii="Arial" w:hAnsi="Arial" w:cs="Arial"/>
          <w:sz w:val="20"/>
          <w:szCs w:val="20"/>
          <w:lang w:val="en-US"/>
        </w:rPr>
        <w:t>Kesselman</w:t>
      </w:r>
      <w:proofErr w:type="spellEnd"/>
      <w:r w:rsidRPr="005A097C">
        <w:rPr>
          <w:rFonts w:ascii="Arial" w:hAnsi="Arial" w:cs="Arial"/>
          <w:sz w:val="20"/>
          <w:szCs w:val="20"/>
          <w:lang w:val="en-US"/>
        </w:rPr>
        <w:t xml:space="preserve">, M. A., &amp; </w:t>
      </w:r>
      <w:proofErr w:type="spellStart"/>
      <w:r w:rsidRPr="005A097C">
        <w:rPr>
          <w:rFonts w:ascii="Arial" w:hAnsi="Arial" w:cs="Arial"/>
          <w:sz w:val="20"/>
          <w:szCs w:val="20"/>
          <w:lang w:val="en-US"/>
        </w:rPr>
        <w:t>Watstein</w:t>
      </w:r>
      <w:proofErr w:type="spellEnd"/>
      <w:r w:rsidRPr="005A097C">
        <w:rPr>
          <w:rFonts w:ascii="Arial" w:hAnsi="Arial" w:cs="Arial"/>
          <w:sz w:val="20"/>
          <w:szCs w:val="20"/>
          <w:lang w:val="en-US"/>
        </w:rPr>
        <w:t xml:space="preserve">, S. B. (2009). Creating Opportunities: Embedded Librarians. </w:t>
      </w:r>
      <w:r w:rsidRPr="005A097C">
        <w:rPr>
          <w:rFonts w:ascii="Arial" w:hAnsi="Arial" w:cs="Arial"/>
          <w:i/>
          <w:iCs/>
          <w:sz w:val="20"/>
          <w:szCs w:val="20"/>
          <w:lang w:val="en-US"/>
        </w:rPr>
        <w:t>Journal of Library Administration</w:t>
      </w:r>
      <w:r w:rsidRPr="005A097C">
        <w:rPr>
          <w:rFonts w:ascii="Arial" w:hAnsi="Arial" w:cs="Arial"/>
          <w:sz w:val="20"/>
          <w:szCs w:val="20"/>
          <w:lang w:val="en-US"/>
        </w:rPr>
        <w:t>, 49(4), 383-400;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Lopes, C. (2015). </w:t>
      </w:r>
      <w:r w:rsidRPr="005A097C">
        <w:rPr>
          <w:rFonts w:ascii="Arial" w:hAnsi="Arial" w:cs="Arial"/>
          <w:i/>
          <w:iCs/>
          <w:sz w:val="20"/>
          <w:szCs w:val="20"/>
        </w:rPr>
        <w:t>As competências da literacia da informação integradas nos curricula académicos</w:t>
      </w:r>
      <w:r w:rsidRPr="005A097C">
        <w:rPr>
          <w:rFonts w:ascii="Arial" w:hAnsi="Arial" w:cs="Arial"/>
          <w:sz w:val="20"/>
          <w:szCs w:val="20"/>
        </w:rPr>
        <w:t>. Atas do Congresso Nacional de Bibliotecários, Arquivistas e Documentalistas, Évora;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Marques, A. (2012). </w:t>
      </w:r>
      <w:r w:rsidRPr="005A097C">
        <w:rPr>
          <w:rFonts w:ascii="Arial" w:hAnsi="Arial" w:cs="Arial"/>
          <w:i/>
          <w:iCs/>
          <w:sz w:val="20"/>
          <w:szCs w:val="20"/>
        </w:rPr>
        <w:t>Marketing Relacional: como transformar a fidelização de clientes numa vantagem competitiva</w:t>
      </w:r>
      <w:r w:rsidRPr="005A097C">
        <w:rPr>
          <w:rFonts w:ascii="Arial" w:hAnsi="Arial" w:cs="Arial"/>
          <w:sz w:val="20"/>
          <w:szCs w:val="20"/>
        </w:rPr>
        <w:t>. Lisboa: Sílabo;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Rodrigues, E., </w:t>
      </w:r>
      <w:proofErr w:type="spellStart"/>
      <w:r w:rsidRPr="005A097C">
        <w:rPr>
          <w:rFonts w:ascii="Arial" w:hAnsi="Arial" w:cs="Arial"/>
          <w:sz w:val="20"/>
          <w:szCs w:val="20"/>
        </w:rPr>
        <w:t>Swan</w:t>
      </w:r>
      <w:proofErr w:type="spellEnd"/>
      <w:r w:rsidRPr="005A097C">
        <w:rPr>
          <w:rFonts w:ascii="Arial" w:hAnsi="Arial" w:cs="Arial"/>
          <w:sz w:val="20"/>
          <w:szCs w:val="20"/>
        </w:rPr>
        <w:t xml:space="preserve">, A., &amp; Baptista, A. A. (2013). </w:t>
      </w:r>
      <w:r w:rsidRPr="005A097C">
        <w:rPr>
          <w:rFonts w:ascii="Arial" w:hAnsi="Arial" w:cs="Arial"/>
          <w:i/>
          <w:iCs/>
          <w:sz w:val="20"/>
          <w:szCs w:val="20"/>
        </w:rPr>
        <w:t xml:space="preserve">Uma Década de Acesso Aberto na </w:t>
      </w:r>
      <w:proofErr w:type="spellStart"/>
      <w:r w:rsidRPr="005A097C">
        <w:rPr>
          <w:rFonts w:ascii="Arial" w:hAnsi="Arial" w:cs="Arial"/>
          <w:i/>
          <w:iCs/>
          <w:sz w:val="20"/>
          <w:szCs w:val="20"/>
        </w:rPr>
        <w:t>UMinho</w:t>
      </w:r>
      <w:proofErr w:type="spellEnd"/>
      <w:r w:rsidRPr="005A097C">
        <w:rPr>
          <w:rFonts w:ascii="Arial" w:hAnsi="Arial" w:cs="Arial"/>
          <w:i/>
          <w:iCs/>
          <w:sz w:val="20"/>
          <w:szCs w:val="20"/>
        </w:rPr>
        <w:t xml:space="preserve"> e no Mundo</w:t>
      </w:r>
      <w:r w:rsidRPr="005A097C">
        <w:rPr>
          <w:rFonts w:ascii="Arial" w:hAnsi="Arial" w:cs="Arial"/>
          <w:sz w:val="20"/>
          <w:szCs w:val="20"/>
        </w:rPr>
        <w:t>. Braga: Universidade do Minho, Serviços de Documentação;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Saraiva, P. (2014). </w:t>
      </w:r>
      <w:r w:rsidRPr="005A097C">
        <w:rPr>
          <w:rFonts w:ascii="Arial" w:hAnsi="Arial" w:cs="Arial"/>
          <w:i/>
          <w:iCs/>
          <w:sz w:val="20"/>
          <w:szCs w:val="20"/>
        </w:rPr>
        <w:t>Bibliotecas físicas ou virtuais? Reengenharia de espaços, serviços e competências nas bibliotecas universitárias do Século XXI</w:t>
      </w:r>
      <w:r w:rsidRPr="005A097C">
        <w:rPr>
          <w:rFonts w:ascii="Arial" w:hAnsi="Arial" w:cs="Arial"/>
          <w:sz w:val="20"/>
          <w:szCs w:val="20"/>
        </w:rPr>
        <w:t xml:space="preserve"> (Tese de Doutoramento, Universidade de Évora);</w:t>
      </w:r>
    </w:p>
    <w:p w:rsidR="000A41EA" w:rsidRPr="005A097C" w:rsidRDefault="000A41EA" w:rsidP="000A41EA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 xml:space="preserve">Serra, J. P. (2007). </w:t>
      </w:r>
      <w:r w:rsidRPr="005A097C">
        <w:rPr>
          <w:rFonts w:ascii="Arial" w:hAnsi="Arial" w:cs="Arial"/>
          <w:i/>
          <w:iCs/>
          <w:sz w:val="20"/>
          <w:szCs w:val="20"/>
        </w:rPr>
        <w:t>Manual de Teoria da Comunicação</w:t>
      </w:r>
      <w:r w:rsidRPr="005A097C">
        <w:rPr>
          <w:rFonts w:ascii="Arial" w:hAnsi="Arial" w:cs="Arial"/>
          <w:sz w:val="20"/>
          <w:szCs w:val="20"/>
        </w:rPr>
        <w:t>. Covilhã: Universidade da Beira Interior.</w:t>
      </w:r>
    </w:p>
    <w:p w:rsidR="000A41EA" w:rsidRPr="005A097C" w:rsidRDefault="000A41EA">
      <w:pPr>
        <w:rPr>
          <w:rFonts w:ascii="Arial" w:hAnsi="Arial" w:cs="Arial"/>
          <w:sz w:val="20"/>
          <w:szCs w:val="20"/>
        </w:rPr>
      </w:pPr>
    </w:p>
    <w:p w:rsidR="000A41EA" w:rsidRPr="005A097C" w:rsidRDefault="000A41EA">
      <w:pPr>
        <w:rPr>
          <w:rFonts w:ascii="Arial" w:hAnsi="Arial" w:cs="Arial"/>
          <w:sz w:val="20"/>
          <w:szCs w:val="20"/>
        </w:rPr>
      </w:pPr>
      <w:r w:rsidRPr="005A097C">
        <w:rPr>
          <w:rFonts w:ascii="Arial" w:hAnsi="Arial" w:cs="Arial"/>
          <w:sz w:val="20"/>
          <w:szCs w:val="20"/>
        </w:rPr>
        <w:t>Leiria, 5 de junho de 2017</w:t>
      </w:r>
    </w:p>
    <w:sectPr w:rsidR="000A41EA" w:rsidRPr="005A0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069"/>
    <w:multiLevelType w:val="hybridMultilevel"/>
    <w:tmpl w:val="1E423E46"/>
    <w:lvl w:ilvl="0" w:tplc="6A76CF8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E0D3C"/>
    <w:multiLevelType w:val="hybridMultilevel"/>
    <w:tmpl w:val="3E3601F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D"/>
    <w:rsid w:val="000A41EA"/>
    <w:rsid w:val="005A097C"/>
    <w:rsid w:val="006C51B3"/>
    <w:rsid w:val="00F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0951F9C-9202-4839-A395-80B53B2AA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2017-06-05T12:02:00Z</dcterms:created>
  <dcterms:modified xsi:type="dcterms:W3CDTF">2017-06-05T12:08:00Z</dcterms:modified>
</cp:coreProperties>
</file>